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F586" w14:textId="32E30BD2" w:rsidR="00773C9A" w:rsidRPr="00773C9A" w:rsidRDefault="00773C9A" w:rsidP="00B869C7">
      <w:pPr>
        <w:pStyle w:val="Titel"/>
      </w:pPr>
      <w:r w:rsidRPr="00773C9A">
        <w:t xml:space="preserve">Fakta om unges arbejde </w:t>
      </w:r>
      <w:r w:rsidR="00383656">
        <w:t>med kemiske</w:t>
      </w:r>
      <w:r w:rsidR="00383656" w:rsidRPr="00773C9A">
        <w:t xml:space="preserve"> </w:t>
      </w:r>
      <w:r w:rsidRPr="00773C9A">
        <w:t>stoffer og materialer</w:t>
      </w:r>
    </w:p>
    <w:p w14:paraId="6F55089E" w14:textId="496E5771" w:rsidR="00773C9A" w:rsidRPr="00773C9A" w:rsidRDefault="75193056" w:rsidP="00773C9A">
      <w:pPr>
        <w:rPr>
          <w:b/>
          <w:bCs/>
        </w:rPr>
      </w:pPr>
      <w:r w:rsidRPr="4CF53C31">
        <w:rPr>
          <w:b/>
          <w:bCs/>
        </w:rPr>
        <w:t xml:space="preserve">Arbejdsgiveren skal </w:t>
      </w:r>
      <w:r w:rsidR="00B869C7" w:rsidRPr="4CF53C31">
        <w:rPr>
          <w:b/>
          <w:bCs/>
        </w:rPr>
        <w:t>foretage</w:t>
      </w:r>
      <w:r w:rsidRPr="4CF53C31">
        <w:rPr>
          <w:b/>
          <w:bCs/>
        </w:rPr>
        <w:t xml:space="preserve"> en konkret risikovurdering, inden en 13-17-årig arbejder </w:t>
      </w:r>
      <w:r w:rsidR="00B869C7" w:rsidRPr="4CF53C31">
        <w:rPr>
          <w:b/>
          <w:bCs/>
        </w:rPr>
        <w:t>med stoffer</w:t>
      </w:r>
      <w:r w:rsidR="69ED0EA0" w:rsidRPr="4CF53C31">
        <w:rPr>
          <w:b/>
          <w:bCs/>
        </w:rPr>
        <w:t>, materialer og processer (</w:t>
      </w:r>
      <w:r w:rsidR="726FB8F9" w:rsidRPr="4CF53C31">
        <w:rPr>
          <w:b/>
          <w:bCs/>
        </w:rPr>
        <w:t xml:space="preserve">her kaldet </w:t>
      </w:r>
      <w:r w:rsidRPr="4CF53C31">
        <w:rPr>
          <w:b/>
          <w:bCs/>
        </w:rPr>
        <w:t>kemi)</w:t>
      </w:r>
      <w:r w:rsidR="5AB72F3D" w:rsidRPr="4CF53C31">
        <w:rPr>
          <w:b/>
          <w:bCs/>
        </w:rPr>
        <w:t xml:space="preserve">. Er </w:t>
      </w:r>
      <w:r w:rsidRPr="4CF53C31">
        <w:rPr>
          <w:b/>
          <w:bCs/>
        </w:rPr>
        <w:t xml:space="preserve">der kemikalier i produktet, som er omfattet af bekendtgørelsen om unges arbejde, bilag 2, </w:t>
      </w:r>
      <w:r w:rsidR="5AB72F3D" w:rsidRPr="4CF53C31">
        <w:rPr>
          <w:b/>
          <w:bCs/>
        </w:rPr>
        <w:t>må unge under 18 år ikke bruge det.</w:t>
      </w:r>
    </w:p>
    <w:p w14:paraId="0FB95EC0" w14:textId="68BBEA44" w:rsidR="00773C9A" w:rsidRPr="00383656" w:rsidRDefault="00383656" w:rsidP="00B869C7">
      <w:pPr>
        <w:pStyle w:val="Overskrift2"/>
      </w:pPr>
      <w:r w:rsidRPr="00B869C7">
        <w:t>Sådan er reglerne</w:t>
      </w:r>
    </w:p>
    <w:p w14:paraId="137EDE39" w14:textId="77777777" w:rsidR="00D958C2" w:rsidRDefault="00D958C2" w:rsidP="00D958C2">
      <w:pPr>
        <w:pStyle w:val="Listeafsnit"/>
        <w:numPr>
          <w:ilvl w:val="0"/>
          <w:numId w:val="7"/>
        </w:numPr>
      </w:pPr>
      <w:r>
        <w:t xml:space="preserve">Unge under 18 år må ikke beskæftiges med eller på anden måde udsættes for stoffer, materialer og processer, der er angivet i bekendtgørelse om unges arbejde, bilag 2. </w:t>
      </w:r>
    </w:p>
    <w:p w14:paraId="051FDD98" w14:textId="77777777" w:rsidR="00D958C2" w:rsidRDefault="00D958C2" w:rsidP="00D958C2">
      <w:pPr>
        <w:pStyle w:val="Listeafsnit"/>
        <w:numPr>
          <w:ilvl w:val="0"/>
          <w:numId w:val="7"/>
        </w:numPr>
      </w:pPr>
      <w:r>
        <w:t>Hvis de unge arbejder i lokaler, hvor andre bruger disse farlige stoffer og materialer, skal det vurderes, om de unge kan blive udsat for påvirkninger. I så fald må de unge ikke arbejde i det pågældende lokale.</w:t>
      </w:r>
    </w:p>
    <w:p w14:paraId="4E0AFE3F" w14:textId="00B79761" w:rsidR="00D958C2" w:rsidRPr="00B869C7" w:rsidRDefault="00D958C2" w:rsidP="00D958C2">
      <w:pPr>
        <w:pStyle w:val="Listeafsnit"/>
        <w:numPr>
          <w:ilvl w:val="0"/>
          <w:numId w:val="7"/>
        </w:numPr>
        <w:rPr>
          <w:noProof/>
          <w:sz w:val="20"/>
        </w:rPr>
      </w:pPr>
      <w:r>
        <w:t xml:space="preserve">Listen over stoffer, som unge ikke må arbejde med, består af mere end 35 faresætninger (H-sætninger). Hvis et produkt indeholder et farligt stof, vil H-sætningen stå på etiketten. </w:t>
      </w:r>
    </w:p>
    <w:p w14:paraId="2FDBE547" w14:textId="70D50247" w:rsidR="00D958C2" w:rsidRPr="00B869C7" w:rsidRDefault="00D958C2" w:rsidP="4E1BDD74">
      <w:pPr>
        <w:pStyle w:val="Listeafsnit"/>
        <w:numPr>
          <w:ilvl w:val="0"/>
          <w:numId w:val="7"/>
        </w:numPr>
        <w:rPr>
          <w:noProof/>
          <w:sz w:val="20"/>
          <w:szCs w:val="20"/>
        </w:rPr>
      </w:pPr>
      <w:r>
        <w:t xml:space="preserve">Unge må ikke arbejde med andre kræftfremkaldende, mutagene eller reproduktionstoksiske stoffer og materialer eller biologiske agenser i gruppe 3 og 4. </w:t>
      </w:r>
    </w:p>
    <w:p w14:paraId="37A4ADE2" w14:textId="6E73F155" w:rsidR="00CF5E29" w:rsidRDefault="00773C9A">
      <w:pPr>
        <w:pStyle w:val="Listeafsnit"/>
        <w:numPr>
          <w:ilvl w:val="0"/>
          <w:numId w:val="7"/>
        </w:numPr>
      </w:pPr>
      <w:r w:rsidRPr="00773C9A">
        <w:t>Unge under 18 år må ikke tørre op, hvis der bliver spildt et kemikalie</w:t>
      </w:r>
      <w:r w:rsidR="00CF5E29">
        <w:t>, de ikke må arbejde med.</w:t>
      </w:r>
    </w:p>
    <w:p w14:paraId="6EE75036" w14:textId="77777777" w:rsidR="00D958C2" w:rsidRDefault="00D958C2" w:rsidP="00B869C7">
      <w:pPr>
        <w:ind w:left="360"/>
      </w:pPr>
    </w:p>
    <w:p w14:paraId="6E866F13" w14:textId="08652B16" w:rsidR="00D958C2" w:rsidRDefault="00D958C2" w:rsidP="00B869C7">
      <w:pPr>
        <w:pStyle w:val="Overskrift3"/>
      </w:pPr>
      <w:r>
        <w:t xml:space="preserve">Krav </w:t>
      </w:r>
      <w:r w:rsidR="00B869C7">
        <w:t>om risikovurdering</w:t>
      </w:r>
    </w:p>
    <w:p w14:paraId="459D4D53" w14:textId="5C168122" w:rsidR="00CF5E29" w:rsidRDefault="00CF5E29" w:rsidP="00B869C7">
      <w:pPr>
        <w:pStyle w:val="Listeafsnit"/>
        <w:numPr>
          <w:ilvl w:val="0"/>
          <w:numId w:val="7"/>
        </w:numPr>
      </w:pPr>
      <w:r>
        <w:t xml:space="preserve">Arbejdsgiveren skal foretage en risikovurdering, inden en ung arbejder med eller </w:t>
      </w:r>
      <w:r w:rsidR="5177D56A">
        <w:t>bliver udsat for</w:t>
      </w:r>
      <w:r>
        <w:t xml:space="preserve"> stoffer, materialer og processer, som ikke fremgår af bilag 2. </w:t>
      </w:r>
    </w:p>
    <w:p w14:paraId="13936E77" w14:textId="77777777" w:rsidR="00CF5E29" w:rsidRDefault="00CF5E29" w:rsidP="00CF5E29">
      <w:pPr>
        <w:pStyle w:val="Listeafsnit"/>
        <w:numPr>
          <w:ilvl w:val="0"/>
          <w:numId w:val="6"/>
        </w:numPr>
      </w:pPr>
      <w:r>
        <w:t>Arbejdsmiljøorganisationen eller de ansatte samt den unge skal inddrages i risikovurderingen.</w:t>
      </w:r>
    </w:p>
    <w:p w14:paraId="4DB5C432" w14:textId="7DE000F2" w:rsidR="00383656" w:rsidRDefault="00383656" w:rsidP="00383656">
      <w:pPr>
        <w:pStyle w:val="Listeafsnit"/>
        <w:numPr>
          <w:ilvl w:val="0"/>
          <w:numId w:val="6"/>
        </w:numPr>
      </w:pPr>
      <w:r w:rsidRPr="00B17E25">
        <w:t>Risikovurderingen skal gentages, når den unge får nye opgaver eller udvikler sig fagligt og personligt.</w:t>
      </w:r>
    </w:p>
    <w:p w14:paraId="27520657" w14:textId="264C2A7F" w:rsidR="009E778F" w:rsidRDefault="009E778F" w:rsidP="009E778F">
      <w:pPr>
        <w:pStyle w:val="Listeafsnit"/>
        <w:numPr>
          <w:ilvl w:val="0"/>
          <w:numId w:val="6"/>
        </w:numPr>
      </w:pPr>
      <w:r>
        <w:t xml:space="preserve">Arbejdsgiveren skal kunne </w:t>
      </w:r>
      <w:r w:rsidR="00B869C7">
        <w:t>sandsynliggøre, at</w:t>
      </w:r>
      <w:r>
        <w:t xml:space="preserve"> risikovurderingen har fundet sted.</w:t>
      </w:r>
    </w:p>
    <w:p w14:paraId="3A2D05DF" w14:textId="398DAF3F" w:rsidR="00383656" w:rsidRDefault="009E778F" w:rsidP="00B869C7">
      <w:pPr>
        <w:pStyle w:val="Listeafsnit"/>
        <w:numPr>
          <w:ilvl w:val="0"/>
          <w:numId w:val="6"/>
        </w:numPr>
      </w:pPr>
      <w:r>
        <w:t xml:space="preserve">Arbejdsgiveren skal sikre, at unge får </w:t>
      </w:r>
      <w:r w:rsidR="5E23CE31">
        <w:t xml:space="preserve">oplæring og </w:t>
      </w:r>
      <w:r w:rsidR="004436A7">
        <w:t>instruktion i</w:t>
      </w:r>
      <w:r>
        <w:t xml:space="preserve"> brugen af de stoffer, materialer og processer, de arbejder med. </w:t>
      </w:r>
    </w:p>
    <w:p w14:paraId="11F4B5E1" w14:textId="77777777" w:rsidR="00383656" w:rsidRDefault="00383656" w:rsidP="00B869C7">
      <w:pPr>
        <w:pStyle w:val="Listeafsnit"/>
      </w:pPr>
    </w:p>
    <w:p w14:paraId="6C4F7D85" w14:textId="3A2286FA" w:rsidR="00383656" w:rsidRPr="001A0E07" w:rsidRDefault="00383656" w:rsidP="00B869C7">
      <w:pPr>
        <w:pStyle w:val="Overskrift3"/>
      </w:pPr>
      <w:r>
        <w:t>Eksempler på spørgsmål til</w:t>
      </w:r>
      <w:r w:rsidRPr="001A0E07">
        <w:t xml:space="preserve"> risikovurderingen</w:t>
      </w:r>
    </w:p>
    <w:p w14:paraId="408F3547" w14:textId="77777777" w:rsidR="00383656" w:rsidRDefault="00383656" w:rsidP="00383656">
      <w:r>
        <w:t>Risikovurderingen skal gennemføres på baggrund af syv punkter, som er fastsat i Bekendtgørelsen om unges arbejde. Følgende skal vurderes:</w:t>
      </w:r>
    </w:p>
    <w:p w14:paraId="0D916679" w14:textId="77777777" w:rsidR="00383656" w:rsidRDefault="00383656" w:rsidP="00383656">
      <w:r w:rsidRPr="00B869C7">
        <w:rPr>
          <w:b/>
          <w:bCs/>
        </w:rPr>
        <w:lastRenderedPageBreak/>
        <w:t>1. Farlige egenskaber:</w:t>
      </w:r>
      <w:r>
        <w:t xml:space="preserve"> Er der kemiske produkter og processer i butikken, som den unge kan blive udsat for? </w:t>
      </w:r>
    </w:p>
    <w:p w14:paraId="1E14D6C6" w14:textId="6EFEBC0E" w:rsidR="00383656" w:rsidRDefault="00383656" w:rsidP="00B869C7">
      <w:pPr>
        <w:pStyle w:val="Listeafsnit"/>
        <w:numPr>
          <w:ilvl w:val="0"/>
          <w:numId w:val="11"/>
        </w:numPr>
      </w:pPr>
      <w:r>
        <w:t>Tjek om produktet er omfattet af bilag 2 i bekendtgørelsen. Hvis ja: Den unge må ikke arbejde med det eller udsættes for virkninger fra det.</w:t>
      </w:r>
    </w:p>
    <w:p w14:paraId="208020DB" w14:textId="1A519AE7" w:rsidR="00383656" w:rsidRDefault="00383656" w:rsidP="00B869C7">
      <w:pPr>
        <w:pStyle w:val="Listeafsnit"/>
        <w:numPr>
          <w:ilvl w:val="0"/>
          <w:numId w:val="11"/>
        </w:numPr>
      </w:pPr>
      <w:r>
        <w:t>Hvis nej, vurder hvor lang tid den unge er udsat for stoffet, og om den unge vil have fugtige hænder i mere end to timer per dag. Fortsæt med spørgsmål 2-7.</w:t>
      </w:r>
    </w:p>
    <w:p w14:paraId="6E792A80" w14:textId="77777777" w:rsidR="00383656" w:rsidRDefault="00383656" w:rsidP="00383656">
      <w:r w:rsidRPr="00B869C7">
        <w:rPr>
          <w:b/>
          <w:bCs/>
        </w:rPr>
        <w:t>2. Omgivelser:</w:t>
      </w:r>
      <w:r>
        <w:t xml:space="preserve"> Er der tilstrækkelig med plads, lys og udsugning til den unges arbejde med stoffet?</w:t>
      </w:r>
    </w:p>
    <w:p w14:paraId="39607280" w14:textId="77777777" w:rsidR="00383656" w:rsidRDefault="00383656" w:rsidP="00383656">
      <w:r w:rsidRPr="00B869C7">
        <w:rPr>
          <w:b/>
          <w:bCs/>
        </w:rPr>
        <w:t>3. Ulykkesrisici:</w:t>
      </w:r>
      <w:r>
        <w:t xml:space="preserve"> Hvilke farlige situationer kan opstå ved brugen af kemikaliet, hvis den unge ikke følger instruktionen? Kan produktet erstattes af et, der er mere sikkert? Eller kan særlige forebyggende tiltag fjerne eller reducere risikoen?</w:t>
      </w:r>
    </w:p>
    <w:p w14:paraId="44157809" w14:textId="77777777" w:rsidR="00383656" w:rsidRDefault="00383656" w:rsidP="00383656">
      <w:r w:rsidRPr="00B869C7">
        <w:rPr>
          <w:b/>
          <w:bCs/>
        </w:rPr>
        <w:t>4. Den unges erfaring og uddannelse:</w:t>
      </w:r>
      <w:r>
        <w:t xml:space="preserve"> Har den unge arbejdet med noget lignende før?</w:t>
      </w:r>
    </w:p>
    <w:p w14:paraId="06AABB74" w14:textId="77777777" w:rsidR="00383656" w:rsidRDefault="00383656" w:rsidP="00383656">
      <w:r w:rsidRPr="00B869C7">
        <w:rPr>
          <w:b/>
          <w:bCs/>
        </w:rPr>
        <w:t>5. Den unges evner til at genkende og undgå risici:</w:t>
      </w:r>
      <w:r>
        <w:t xml:space="preserve"> Kan den unge genkende og undgå risici i arbejdet? Forstår den unge, hvad der kan ske, hvis ikke instruktionen følges? Kan den unge bevare koncentrationen eller bliver vedkommende let distraheret af fx sin mobiltelefon?</w:t>
      </w:r>
    </w:p>
    <w:p w14:paraId="5EE5FDDF" w14:textId="77777777" w:rsidR="00383656" w:rsidRDefault="00383656" w:rsidP="00383656">
      <w:r w:rsidRPr="00B869C7">
        <w:rPr>
          <w:b/>
          <w:bCs/>
        </w:rPr>
        <w:t>6. Den unges fysiske og psykiske kapacitet:</w:t>
      </w:r>
      <w:r>
        <w:t xml:space="preserve"> Har den unge psykiske udfordringer, luftvejssygdomme, sår eller eksem, der skal tages hensyn til? Tør den unge sige til og fra og spørge om råd og vejledning? </w:t>
      </w:r>
    </w:p>
    <w:p w14:paraId="61BBAD32" w14:textId="38493EB6" w:rsidR="00383656" w:rsidRDefault="00383656" w:rsidP="00383656">
      <w:r w:rsidRPr="00B869C7">
        <w:rPr>
          <w:b/>
          <w:bCs/>
        </w:rPr>
        <w:t>7. Forebyggende tiltag:</w:t>
      </w:r>
      <w:r>
        <w:t xml:space="preserve"> Skal den unge bruge andre værnemidler end voksne? Er der brug for skærpede retningslinjer? Er det nødvendigt med opsyn af en person over 18 år i en periode?</w:t>
      </w:r>
    </w:p>
    <w:p w14:paraId="5CAF6D78" w14:textId="77777777" w:rsidR="009E778F" w:rsidRPr="00773C9A" w:rsidRDefault="009E778F" w:rsidP="00773C9A"/>
    <w:p w14:paraId="58A37C25" w14:textId="77777777" w:rsidR="00773C9A" w:rsidRPr="00773C9A" w:rsidRDefault="00773C9A" w:rsidP="00B869C7">
      <w:pPr>
        <w:pStyle w:val="Overskrift2"/>
      </w:pPr>
      <w:r w:rsidRPr="00773C9A">
        <w:t>Lovgrundlag</w:t>
      </w:r>
    </w:p>
    <w:p w14:paraId="12DE84EA" w14:textId="77777777" w:rsidR="00773C9A" w:rsidRPr="00773C9A" w:rsidRDefault="00773C9A" w:rsidP="00773C9A">
      <w:pPr>
        <w:numPr>
          <w:ilvl w:val="0"/>
          <w:numId w:val="1"/>
        </w:numPr>
      </w:pPr>
      <w:r w:rsidRPr="00773C9A">
        <w:t>Bekendtgørelse om unges arbejde - </w:t>
      </w:r>
      <w:hyperlink r:id="rId8" w:history="1">
        <w:r w:rsidRPr="00773C9A">
          <w:rPr>
            <w:rStyle w:val="Hyperlink"/>
          </w:rPr>
          <w:t>www.retsinformation.dk</w:t>
        </w:r>
      </w:hyperlink>
      <w:r w:rsidRPr="00773C9A">
        <w:t>  </w:t>
      </w:r>
    </w:p>
    <w:p w14:paraId="7D9DC6F1" w14:textId="77777777" w:rsidR="00773C9A" w:rsidRPr="00773C9A" w:rsidRDefault="00773C9A" w:rsidP="00B869C7">
      <w:pPr>
        <w:pStyle w:val="Overskrift2"/>
      </w:pPr>
      <w:r w:rsidRPr="00773C9A">
        <w:t>Godt at vide</w:t>
      </w:r>
    </w:p>
    <w:p w14:paraId="6A139596" w14:textId="77777777" w:rsidR="00383656" w:rsidRDefault="00383656" w:rsidP="00383656">
      <w:pPr>
        <w:numPr>
          <w:ilvl w:val="0"/>
          <w:numId w:val="10"/>
        </w:numPr>
      </w:pPr>
      <w:r>
        <w:t>Produktets farlige egenskaber fremgår af sikkerhedsdatabladets punkt 2, hvor man kan se produktets fareklassificering og de H-sætninger, der beskriver farerne.</w:t>
      </w:r>
    </w:p>
    <w:p w14:paraId="17905571" w14:textId="77777777" w:rsidR="00383656" w:rsidRDefault="00383656" w:rsidP="00383656">
      <w:pPr>
        <w:numPr>
          <w:ilvl w:val="0"/>
          <w:numId w:val="10"/>
        </w:numPr>
      </w:pPr>
      <w:r>
        <w:t>H</w:t>
      </w:r>
      <w:r w:rsidRPr="00852ECE">
        <w:t>vis produktet ikke må anvendes af unge under 18 år</w:t>
      </w:r>
      <w:r>
        <w:t xml:space="preserve">, vil det stå i </w:t>
      </w:r>
      <w:r w:rsidRPr="00852ECE">
        <w:t>sikkerhedsdatabladets punkt 15 (særlige bestemmelser)</w:t>
      </w:r>
      <w:r>
        <w:t xml:space="preserve"> </w:t>
      </w:r>
      <w:r w:rsidRPr="00852ECE">
        <w:t xml:space="preserve">- også selvom det ikke står på etiketten. </w:t>
      </w:r>
    </w:p>
    <w:p w14:paraId="496A9E85" w14:textId="77777777" w:rsidR="00383656" w:rsidRDefault="00383656" w:rsidP="00383656">
      <w:pPr>
        <w:numPr>
          <w:ilvl w:val="0"/>
          <w:numId w:val="10"/>
        </w:numPr>
      </w:pPr>
      <w:r w:rsidRPr="00852ECE">
        <w:t xml:space="preserve">Hvis et produkt kræver personlige værnemidler, fremgår det af punkt 8 (eksponeringskontrol og personlige værnemidler). </w:t>
      </w:r>
    </w:p>
    <w:p w14:paraId="5BBAB049" w14:textId="6AB8AA50" w:rsidR="00383656" w:rsidRDefault="00383656" w:rsidP="00B869C7">
      <w:pPr>
        <w:numPr>
          <w:ilvl w:val="0"/>
          <w:numId w:val="10"/>
        </w:numPr>
      </w:pPr>
      <w:r w:rsidRPr="00852ECE">
        <w:lastRenderedPageBreak/>
        <w:t xml:space="preserve">Etiketter på flasker, dunke og beholdere skal være tydelige, læsbare og opdaterede, så produktets farlige egenskaber fremgår klart. </w:t>
      </w:r>
    </w:p>
    <w:p w14:paraId="748790F2" w14:textId="77777777" w:rsidR="00773C9A" w:rsidRPr="00773C9A" w:rsidRDefault="00773C9A" w:rsidP="00B869C7">
      <w:pPr>
        <w:pStyle w:val="Overskrift2"/>
        <w:rPr>
          <w:b/>
          <w:bCs/>
        </w:rPr>
      </w:pPr>
      <w:r w:rsidRPr="00773C9A">
        <w:rPr>
          <w:b/>
          <w:bCs/>
        </w:rPr>
        <w:t>Læs mere om emnet</w:t>
      </w:r>
    </w:p>
    <w:p w14:paraId="0FD0818A" w14:textId="77777777" w:rsidR="00773C9A" w:rsidRPr="00773C9A" w:rsidRDefault="00773C9A" w:rsidP="00773C9A">
      <w:r w:rsidRPr="00773C9A">
        <w:rPr>
          <w:b/>
          <w:bCs/>
        </w:rPr>
        <w:t>Fra BFA Handel</w:t>
      </w:r>
    </w:p>
    <w:p w14:paraId="4D0634B8" w14:textId="77777777" w:rsidR="00773C9A" w:rsidRPr="00773C9A" w:rsidRDefault="00773C9A" w:rsidP="00773C9A">
      <w:pPr>
        <w:numPr>
          <w:ilvl w:val="0"/>
          <w:numId w:val="3"/>
        </w:numPr>
      </w:pPr>
      <w:hyperlink r:id="rId9" w:tooltip="Sikker i butik" w:history="1">
        <w:r w:rsidRPr="00773C9A">
          <w:rPr>
            <w:rStyle w:val="Hyperlink"/>
          </w:rPr>
          <w:t>Sikker i butikken - en arbejdsmiljøguide til unge med fritidsjob i detailhandlen </w:t>
        </w:r>
      </w:hyperlink>
    </w:p>
    <w:p w14:paraId="0221496B" w14:textId="7EDC2D6B" w:rsidR="00773C9A" w:rsidRPr="00773C9A" w:rsidRDefault="00773C9A" w:rsidP="00773C9A">
      <w:pPr>
        <w:numPr>
          <w:ilvl w:val="0"/>
          <w:numId w:val="3"/>
        </w:numPr>
      </w:pPr>
      <w:hyperlink r:id="rId10" w:tooltip="Unges arbejde" w:history="1">
        <w:r w:rsidRPr="00773C9A">
          <w:rPr>
            <w:rStyle w:val="Hyperlink"/>
          </w:rPr>
          <w:t>Unges arbejde - En branchevejledning om unges arbejdsmiljø</w:t>
        </w:r>
      </w:hyperlink>
    </w:p>
    <w:p w14:paraId="520A47CA" w14:textId="5FC75E66" w:rsidR="00773C9A" w:rsidRPr="00773C9A" w:rsidRDefault="00773C9A" w:rsidP="00773C9A">
      <w:pPr>
        <w:numPr>
          <w:ilvl w:val="0"/>
          <w:numId w:val="3"/>
        </w:numPr>
      </w:pPr>
      <w:hyperlink r:id="rId11" w:tooltip="APV-tjekliste for unge undervisningspligtige" w:history="1">
        <w:r w:rsidR="00383656" w:rsidRPr="00773C9A">
          <w:rPr>
            <w:rStyle w:val="Hyperlink"/>
          </w:rPr>
          <w:t>APV-tjekliste</w:t>
        </w:r>
        <w:r w:rsidRPr="00773C9A">
          <w:rPr>
            <w:rStyle w:val="Hyperlink"/>
          </w:rPr>
          <w:t>: Unge undervisningspligtige (pdf)</w:t>
        </w:r>
      </w:hyperlink>
      <w:r w:rsidRPr="00773C9A">
        <w:t> - </w:t>
      </w:r>
      <w:hyperlink r:id="rId12" w:tooltip="APV Tjekliste Unge Undervisningspligtige" w:history="1">
        <w:r w:rsidRPr="00773C9A">
          <w:rPr>
            <w:rStyle w:val="Hyperlink"/>
          </w:rPr>
          <w:t>hent tjeklisten i Word</w:t>
        </w:r>
      </w:hyperlink>
    </w:p>
    <w:p w14:paraId="6F70F9E2" w14:textId="7E7D6B0F" w:rsidR="00773C9A" w:rsidRPr="00773C9A" w:rsidRDefault="00773C9A" w:rsidP="00773C9A">
      <w:pPr>
        <w:numPr>
          <w:ilvl w:val="0"/>
          <w:numId w:val="3"/>
        </w:numPr>
      </w:pPr>
      <w:hyperlink r:id="rId13" w:tooltip="APV-tjekliste for unge ikke-undervisningspligtige" w:history="1">
        <w:r w:rsidR="00383656" w:rsidRPr="00773C9A">
          <w:rPr>
            <w:rStyle w:val="Hyperlink"/>
          </w:rPr>
          <w:t>APV-tjekliste</w:t>
        </w:r>
        <w:r w:rsidRPr="00773C9A">
          <w:rPr>
            <w:rStyle w:val="Hyperlink"/>
          </w:rPr>
          <w:t>: Unge IKKE undervisningspligtige (pdf)</w:t>
        </w:r>
      </w:hyperlink>
      <w:r w:rsidRPr="00773C9A">
        <w:t> - </w:t>
      </w:r>
      <w:hyperlink r:id="rId14" w:tooltip="APV Tjekliste Unge Ikke Undervisningspligtige" w:history="1">
        <w:r w:rsidRPr="00773C9A">
          <w:rPr>
            <w:rStyle w:val="Hyperlink"/>
          </w:rPr>
          <w:t>hent tjeklisten i Word</w:t>
        </w:r>
      </w:hyperlink>
    </w:p>
    <w:p w14:paraId="5C2F3A5A" w14:textId="77777777" w:rsidR="00773C9A" w:rsidRPr="00773C9A" w:rsidRDefault="00773C9A" w:rsidP="00773C9A">
      <w:r w:rsidRPr="00773C9A">
        <w:rPr>
          <w:b/>
          <w:bCs/>
        </w:rPr>
        <w:t>Fra Arbejdstilsynet</w:t>
      </w:r>
    </w:p>
    <w:p w14:paraId="1ADE743A" w14:textId="77777777" w:rsidR="00773C9A" w:rsidRDefault="00773C9A" w:rsidP="00773C9A">
      <w:pPr>
        <w:numPr>
          <w:ilvl w:val="0"/>
          <w:numId w:val="4"/>
        </w:numPr>
      </w:pPr>
      <w:r w:rsidRPr="00773C9A">
        <w:t>AT-vejledning om unges arbejde, elevers praktiske øvelser samt gravide og ammendes arbejde - </w:t>
      </w:r>
      <w:hyperlink r:id="rId15" w:history="1">
        <w:r w:rsidRPr="00773C9A">
          <w:rPr>
            <w:rStyle w:val="Hyperlink"/>
          </w:rPr>
          <w:t>www.retsinformation.dk</w:t>
        </w:r>
      </w:hyperlink>
      <w:r w:rsidRPr="00773C9A">
        <w:t> </w:t>
      </w:r>
    </w:p>
    <w:p w14:paraId="09A786C3" w14:textId="03336B88" w:rsidR="004436A7" w:rsidRPr="00773C9A" w:rsidRDefault="004436A7" w:rsidP="00B869C7">
      <w:pPr>
        <w:numPr>
          <w:ilvl w:val="0"/>
          <w:numId w:val="4"/>
        </w:numPr>
      </w:pPr>
      <w:r>
        <w:t xml:space="preserve">Arbejdstilsynets hjemmeside: www.at.dk </w:t>
      </w:r>
    </w:p>
    <w:p w14:paraId="631D8D44" w14:textId="2C810FE4" w:rsidR="00773C9A" w:rsidRPr="00773C9A" w:rsidRDefault="00773C9A" w:rsidP="00773C9A">
      <w:r w:rsidRPr="00773C9A">
        <w:rPr>
          <w:b/>
          <w:bCs/>
        </w:rPr>
        <w:t xml:space="preserve">Fra </w:t>
      </w:r>
      <w:r w:rsidR="00383656">
        <w:rPr>
          <w:b/>
          <w:bCs/>
        </w:rPr>
        <w:t>a</w:t>
      </w:r>
      <w:r w:rsidR="00383656" w:rsidRPr="00773C9A">
        <w:rPr>
          <w:b/>
          <w:bCs/>
        </w:rPr>
        <w:t>ndre</w:t>
      </w:r>
    </w:p>
    <w:p w14:paraId="7FC14C61" w14:textId="77777777" w:rsidR="00773C9A" w:rsidRPr="00773C9A" w:rsidRDefault="00773C9A" w:rsidP="00773C9A">
      <w:pPr>
        <w:numPr>
          <w:ilvl w:val="0"/>
          <w:numId w:val="5"/>
        </w:numPr>
      </w:pPr>
      <w:hyperlink r:id="rId16" w:tgtFrame="_blank" w:history="1">
        <w:r w:rsidRPr="00773C9A">
          <w:rPr>
            <w:rStyle w:val="Hyperlink"/>
          </w:rPr>
          <w:t>Hjemmesiden www.ungmedjob.dk</w:t>
        </w:r>
      </w:hyperlink>
    </w:p>
    <w:p w14:paraId="144AD9EE" w14:textId="77777777" w:rsidR="00A60316" w:rsidRDefault="00A60316"/>
    <w:sectPr w:rsidR="00A603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9ED"/>
    <w:multiLevelType w:val="multilevel"/>
    <w:tmpl w:val="8A2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049B9"/>
    <w:multiLevelType w:val="multilevel"/>
    <w:tmpl w:val="FFEA3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B693B"/>
    <w:multiLevelType w:val="multilevel"/>
    <w:tmpl w:val="973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C4B71"/>
    <w:multiLevelType w:val="multilevel"/>
    <w:tmpl w:val="D40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7C3FAC"/>
    <w:multiLevelType w:val="multilevel"/>
    <w:tmpl w:val="FA5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F6F5D"/>
    <w:multiLevelType w:val="multilevel"/>
    <w:tmpl w:val="47E8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4F006"/>
    <w:multiLevelType w:val="hybridMultilevel"/>
    <w:tmpl w:val="FB20A9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C62B3D"/>
    <w:multiLevelType w:val="multilevel"/>
    <w:tmpl w:val="EBB2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B136C2"/>
    <w:multiLevelType w:val="multilevel"/>
    <w:tmpl w:val="FFEA3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F5EF5"/>
    <w:multiLevelType w:val="multilevel"/>
    <w:tmpl w:val="FFEA3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1714DC"/>
    <w:multiLevelType w:val="hybridMultilevel"/>
    <w:tmpl w:val="E472A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F1A51E4"/>
    <w:multiLevelType w:val="multilevel"/>
    <w:tmpl w:val="FFEA3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867644">
    <w:abstractNumId w:val="2"/>
  </w:num>
  <w:num w:numId="2" w16cid:durableId="741408771">
    <w:abstractNumId w:val="4"/>
  </w:num>
  <w:num w:numId="3" w16cid:durableId="1831022135">
    <w:abstractNumId w:val="5"/>
  </w:num>
  <w:num w:numId="4" w16cid:durableId="1952937265">
    <w:abstractNumId w:val="7"/>
  </w:num>
  <w:num w:numId="5" w16cid:durableId="1296251167">
    <w:abstractNumId w:val="3"/>
  </w:num>
  <w:num w:numId="6" w16cid:durableId="1201941774">
    <w:abstractNumId w:val="8"/>
  </w:num>
  <w:num w:numId="7" w16cid:durableId="124665125">
    <w:abstractNumId w:val="9"/>
  </w:num>
  <w:num w:numId="8" w16cid:durableId="661785023">
    <w:abstractNumId w:val="1"/>
  </w:num>
  <w:num w:numId="9" w16cid:durableId="1121537311">
    <w:abstractNumId w:val="6"/>
  </w:num>
  <w:num w:numId="10" w16cid:durableId="256057588">
    <w:abstractNumId w:val="10"/>
  </w:num>
  <w:num w:numId="11" w16cid:durableId="1280797349">
    <w:abstractNumId w:val="11"/>
  </w:num>
  <w:num w:numId="12" w16cid:durableId="65465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A"/>
    <w:rsid w:val="001A6F1B"/>
    <w:rsid w:val="001D2FBF"/>
    <w:rsid w:val="002A610F"/>
    <w:rsid w:val="00383656"/>
    <w:rsid w:val="004436A7"/>
    <w:rsid w:val="0046768D"/>
    <w:rsid w:val="00746625"/>
    <w:rsid w:val="00773C9A"/>
    <w:rsid w:val="009E778F"/>
    <w:rsid w:val="00A60316"/>
    <w:rsid w:val="00B134FE"/>
    <w:rsid w:val="00B869C7"/>
    <w:rsid w:val="00CF5E29"/>
    <w:rsid w:val="00D72BF3"/>
    <w:rsid w:val="00D958C2"/>
    <w:rsid w:val="04E8D3BC"/>
    <w:rsid w:val="0B8F2134"/>
    <w:rsid w:val="11A6757C"/>
    <w:rsid w:val="18263A0D"/>
    <w:rsid w:val="1B7A7153"/>
    <w:rsid w:val="26DAADD7"/>
    <w:rsid w:val="3AA97AC4"/>
    <w:rsid w:val="41BB17B2"/>
    <w:rsid w:val="46F2278B"/>
    <w:rsid w:val="4CF53C31"/>
    <w:rsid w:val="4E1BDD74"/>
    <w:rsid w:val="4FE094E8"/>
    <w:rsid w:val="5177D56A"/>
    <w:rsid w:val="5AB72F3D"/>
    <w:rsid w:val="5D78763E"/>
    <w:rsid w:val="5E23CE31"/>
    <w:rsid w:val="684B5599"/>
    <w:rsid w:val="69ED0EA0"/>
    <w:rsid w:val="724B5DA5"/>
    <w:rsid w:val="726FB8F9"/>
    <w:rsid w:val="751930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5C5A"/>
  <w15:chartTrackingRefBased/>
  <w15:docId w15:val="{DCAC7EA8-413A-4B33-9D0B-E64ACD10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3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73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73C9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73C9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73C9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73C9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73C9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73C9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73C9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3C9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73C9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773C9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73C9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73C9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73C9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73C9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73C9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73C9A"/>
    <w:rPr>
      <w:rFonts w:eastAsiaTheme="majorEastAsia" w:cstheme="majorBidi"/>
      <w:color w:val="272727" w:themeColor="text1" w:themeTint="D8"/>
    </w:rPr>
  </w:style>
  <w:style w:type="paragraph" w:styleId="Titel">
    <w:name w:val="Title"/>
    <w:basedOn w:val="Normal"/>
    <w:next w:val="Normal"/>
    <w:link w:val="TitelTegn"/>
    <w:uiPriority w:val="10"/>
    <w:qFormat/>
    <w:rsid w:val="00773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73C9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73C9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73C9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73C9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73C9A"/>
    <w:rPr>
      <w:i/>
      <w:iCs/>
      <w:color w:val="404040" w:themeColor="text1" w:themeTint="BF"/>
    </w:rPr>
  </w:style>
  <w:style w:type="paragraph" w:styleId="Listeafsnit">
    <w:name w:val="List Paragraph"/>
    <w:basedOn w:val="Normal"/>
    <w:uiPriority w:val="1"/>
    <w:qFormat/>
    <w:rsid w:val="00773C9A"/>
    <w:pPr>
      <w:ind w:left="720"/>
      <w:contextualSpacing/>
    </w:pPr>
  </w:style>
  <w:style w:type="character" w:styleId="Kraftigfremhvning">
    <w:name w:val="Intense Emphasis"/>
    <w:basedOn w:val="Standardskrifttypeiafsnit"/>
    <w:uiPriority w:val="21"/>
    <w:qFormat/>
    <w:rsid w:val="00773C9A"/>
    <w:rPr>
      <w:i/>
      <w:iCs/>
      <w:color w:val="0F4761" w:themeColor="accent1" w:themeShade="BF"/>
    </w:rPr>
  </w:style>
  <w:style w:type="paragraph" w:styleId="Strktcitat">
    <w:name w:val="Intense Quote"/>
    <w:basedOn w:val="Normal"/>
    <w:next w:val="Normal"/>
    <w:link w:val="StrktcitatTegn"/>
    <w:uiPriority w:val="30"/>
    <w:qFormat/>
    <w:rsid w:val="00773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73C9A"/>
    <w:rPr>
      <w:i/>
      <w:iCs/>
      <w:color w:val="0F4761" w:themeColor="accent1" w:themeShade="BF"/>
    </w:rPr>
  </w:style>
  <w:style w:type="character" w:styleId="Kraftighenvisning">
    <w:name w:val="Intense Reference"/>
    <w:basedOn w:val="Standardskrifttypeiafsnit"/>
    <w:uiPriority w:val="32"/>
    <w:qFormat/>
    <w:rsid w:val="00773C9A"/>
    <w:rPr>
      <w:b/>
      <w:bCs/>
      <w:smallCaps/>
      <w:color w:val="0F4761" w:themeColor="accent1" w:themeShade="BF"/>
      <w:spacing w:val="5"/>
    </w:rPr>
  </w:style>
  <w:style w:type="character" w:styleId="Hyperlink">
    <w:name w:val="Hyperlink"/>
    <w:basedOn w:val="Standardskrifttypeiafsnit"/>
    <w:uiPriority w:val="99"/>
    <w:unhideWhenUsed/>
    <w:rsid w:val="00773C9A"/>
    <w:rPr>
      <w:color w:val="467886" w:themeColor="hyperlink"/>
      <w:u w:val="single"/>
    </w:rPr>
  </w:style>
  <w:style w:type="character" w:styleId="Ulstomtale">
    <w:name w:val="Unresolved Mention"/>
    <w:basedOn w:val="Standardskrifttypeiafsnit"/>
    <w:uiPriority w:val="99"/>
    <w:semiHidden/>
    <w:unhideWhenUsed/>
    <w:rsid w:val="00773C9A"/>
    <w:rPr>
      <w:color w:val="605E5C"/>
      <w:shd w:val="clear" w:color="auto" w:fill="E1DFDD"/>
    </w:rPr>
  </w:style>
  <w:style w:type="paragraph" w:styleId="Korrektur">
    <w:name w:val="Revision"/>
    <w:hidden/>
    <w:uiPriority w:val="99"/>
    <w:semiHidden/>
    <w:rsid w:val="00CF5E29"/>
    <w:pPr>
      <w:spacing w:after="0" w:line="240" w:lineRule="auto"/>
    </w:p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sinformation.dk/" TargetMode="External"/><Relationship Id="rId13" Type="http://schemas.openxmlformats.org/officeDocument/2006/relationships/hyperlink" Target="https://bfahandel.dk/fysisk-arbejdsmiljoe/unge/apv-tjekliste-for-unge-ikke-undervisningspligti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fahandel.dk/media/f2umjyen/apv_tjekliste_unge_undervisningspligtige.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gmedjob.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fahandel.dk/fysisk-arbejdsmiljoe/unge/apv-tjekliste-for-unge-undervisningspligtige" TargetMode="External"/><Relationship Id="rId5" Type="http://schemas.openxmlformats.org/officeDocument/2006/relationships/styles" Target="styles.xml"/><Relationship Id="rId15" Type="http://schemas.openxmlformats.org/officeDocument/2006/relationships/hyperlink" Target="http://www.retsinformation.dk/" TargetMode="External"/><Relationship Id="rId10" Type="http://schemas.openxmlformats.org/officeDocument/2006/relationships/hyperlink" Target="https://bfahandel.dk/fysisk-arbejdsmiljoe/unge/unges-arbejde" TargetMode="External"/><Relationship Id="rId4" Type="http://schemas.openxmlformats.org/officeDocument/2006/relationships/numbering" Target="numbering.xml"/><Relationship Id="rId9" Type="http://schemas.openxmlformats.org/officeDocument/2006/relationships/hyperlink" Target="https://bfahandel.dk/fysisk-arbejdsmiljoe/unge/sikker-i-butik" TargetMode="External"/><Relationship Id="rId14" Type="http://schemas.openxmlformats.org/officeDocument/2006/relationships/hyperlink" Target="https://bfahandel.dk/media/kizgqyl5/apv_tjekliste_unge_ikke_undervisningspligtige.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EC444E4B2DA04A862866B854917A6F" ma:contentTypeVersion="16" ma:contentTypeDescription="Opret et nyt dokument." ma:contentTypeScope="" ma:versionID="66af2b42944da3dc19385f45ee5b97d9">
  <xsd:schema xmlns:xsd="http://www.w3.org/2001/XMLSchema" xmlns:xs="http://www.w3.org/2001/XMLSchema" xmlns:p="http://schemas.microsoft.com/office/2006/metadata/properties" xmlns:ns2="e685434a-d64b-4550-9e24-aadf93b2aefe" xmlns:ns3="a6ba1df5-bf4d-4d2c-b8fd-2f5a47093dad" targetNamespace="http://schemas.microsoft.com/office/2006/metadata/properties" ma:root="true" ma:fieldsID="f490bd1d3b68b8d3d11345f3a5266166" ns2:_="" ns3:_="">
    <xsd:import namespace="e685434a-d64b-4550-9e24-aadf93b2aefe"/>
    <xsd:import namespace="a6ba1df5-bf4d-4d2c-b8fd-2f5a47093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5434a-d64b-4550-9e24-aadf93b2a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a1df5-bf4d-4d2c-b8fd-2f5a47093da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3f0b999-a27f-477a-a3e5-86b98eef1f0e}" ma:internalName="TaxCatchAll" ma:showField="CatchAllData" ma:web="a6ba1df5-bf4d-4d2c-b8fd-2f5a47093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5434a-d64b-4550-9e24-aadf93b2aefe">
      <Terms xmlns="http://schemas.microsoft.com/office/infopath/2007/PartnerControls"/>
    </lcf76f155ced4ddcb4097134ff3c332f>
    <TaxCatchAll xmlns="a6ba1df5-bf4d-4d2c-b8fd-2f5a47093dad" xsi:nil="true"/>
  </documentManagement>
</p:properties>
</file>

<file path=customXml/itemProps1.xml><?xml version="1.0" encoding="utf-8"?>
<ds:datastoreItem xmlns:ds="http://schemas.openxmlformats.org/officeDocument/2006/customXml" ds:itemID="{F46D1B0F-F745-436B-A9DA-1A4B7D838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5434a-d64b-4550-9e24-aadf93b2aefe"/>
    <ds:schemaRef ds:uri="a6ba1df5-bf4d-4d2c-b8fd-2f5a47093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CD54F-E049-4167-92C7-B0DBD83F7541}">
  <ds:schemaRefs>
    <ds:schemaRef ds:uri="http://schemas.microsoft.com/sharepoint/v3/contenttype/forms"/>
  </ds:schemaRefs>
</ds:datastoreItem>
</file>

<file path=customXml/itemProps3.xml><?xml version="1.0" encoding="utf-8"?>
<ds:datastoreItem xmlns:ds="http://schemas.openxmlformats.org/officeDocument/2006/customXml" ds:itemID="{C9D495F9-7FBF-4405-B086-3C23D424A1BD}">
  <ds:schemaRefs>
    <ds:schemaRef ds:uri="http://schemas.microsoft.com/office/2006/metadata/properties"/>
    <ds:schemaRef ds:uri="http://schemas.microsoft.com/office/infopath/2007/PartnerControls"/>
    <ds:schemaRef ds:uri="e685434a-d64b-4550-9e24-aadf93b2aefe"/>
    <ds:schemaRef ds:uri="a6ba1df5-bf4d-4d2c-b8fd-2f5a47093da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842</Words>
  <Characters>4737</Characters>
  <Application>Microsoft Office Word</Application>
  <DocSecurity>0</DocSecurity>
  <Lines>96</Lines>
  <Paragraphs>63</Paragraphs>
  <ScaleCrop>false</ScaleCrop>
  <Company>Dansk Erhverv</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Pil Glime</dc:creator>
  <cp:keywords/>
  <dc:description/>
  <cp:lastModifiedBy>Lone Bolther Rubin</cp:lastModifiedBy>
  <cp:revision>3</cp:revision>
  <dcterms:created xsi:type="dcterms:W3CDTF">2026-06-08T09:14:00Z</dcterms:created>
  <dcterms:modified xsi:type="dcterms:W3CDTF">2026-06-08T09:24:00Z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0x010100F6EC444E4B2DA04A862866B854917A6F</vt:lpwstr>
  </property>
  <property fmtid="{D5CDD505-2E9C-101B-9397-08002B2CF9AE}" pid="3" name="MediaServiceImageTags">
    <vt:lpwstr/>
  </property>
</Properties>
</file>